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7" w:rsidRPr="00333B27" w:rsidRDefault="00333B27" w:rsidP="00333B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33B27">
        <w:rPr>
          <w:rFonts w:ascii="Times New Roman" w:hAnsi="Times New Roman" w:cs="Times New Roman"/>
          <w:b/>
          <w:sz w:val="26"/>
          <w:szCs w:val="26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bookmarkEnd w:id="0"/>
    <w:p w:rsidR="00333B27" w:rsidRPr="00333B27" w:rsidRDefault="00333B27" w:rsidP="00333B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от 11.08.1995 г №135 –ФЗ «О благотворительной деятельности и благотворительных организациях», Типовыми положениями о ДОУ, региональными (муниципальными) нормативно-правовыми актами и локальными актами ДОУ.</w:t>
      </w:r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В соответствии со ст. 582 ГК РФ </w:t>
      </w:r>
      <w:r w:rsidRPr="00333B27">
        <w:rPr>
          <w:rFonts w:ascii="Times New Roman" w:hAnsi="Times New Roman" w:cs="Times New Roman"/>
          <w:b/>
          <w:bCs/>
          <w:sz w:val="26"/>
          <w:szCs w:val="26"/>
        </w:rPr>
        <w:t>пожертвование представляет собой дарение вещи или права в общеполезных целях на безвозмездной основе.</w:t>
      </w:r>
      <w:r w:rsidRPr="00333B27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B27">
        <w:rPr>
          <w:rFonts w:ascii="Times New Roman" w:hAnsi="Times New Roman" w:cs="Times New Roman"/>
          <w:b/>
          <w:bCs/>
          <w:iCs/>
          <w:sz w:val="26"/>
          <w:szCs w:val="26"/>
        </w:rPr>
        <w:t>Оформление пожертвования</w:t>
      </w:r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При пожертвовании денежных средств или имущества на нужды ДОУ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группу, ремонт группы и т.п.).</w:t>
      </w:r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3B27">
        <w:rPr>
          <w:rFonts w:ascii="Times New Roman" w:hAnsi="Times New Roman" w:cs="Times New Roman"/>
          <w:sz w:val="26"/>
          <w:szCs w:val="26"/>
        </w:rPr>
        <w:t>Граждане и (или) организации, желающие помочь ДОУ материально, должны оформить безвозмездную помощь письменным договором пожертвования </w:t>
      </w:r>
      <w:hyperlink r:id="rId6" w:history="1">
        <w:r w:rsidRPr="00333B2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(приложение 1)</w:t>
        </w:r>
      </w:hyperlink>
      <w:r w:rsidRPr="00333B27">
        <w:rPr>
          <w:rFonts w:ascii="Times New Roman" w:hAnsi="Times New Roman" w:cs="Times New Roman"/>
          <w:sz w:val="26"/>
          <w:szCs w:val="26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  <w:proofErr w:type="gramEnd"/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b/>
          <w:bCs/>
          <w:iCs/>
          <w:sz w:val="26"/>
          <w:szCs w:val="26"/>
        </w:rPr>
        <w:t>Порядок привлечения пожертвования ДОУ</w:t>
      </w:r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ДОУ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ДОУ служит </w:t>
      </w:r>
      <w:r w:rsidRPr="00333B27">
        <w:rPr>
          <w:rFonts w:ascii="Times New Roman" w:hAnsi="Times New Roman" w:cs="Times New Roman"/>
          <w:b/>
          <w:bCs/>
          <w:sz w:val="26"/>
          <w:szCs w:val="26"/>
        </w:rPr>
        <w:t xml:space="preserve">добровольность </w:t>
      </w:r>
      <w:r w:rsidRPr="00333B27">
        <w:rPr>
          <w:rFonts w:ascii="Times New Roman" w:hAnsi="Times New Roman" w:cs="Times New Roman"/>
          <w:sz w:val="26"/>
          <w:szCs w:val="26"/>
        </w:rPr>
        <w:t xml:space="preserve">их внесения физическими и юридическими лицами, в </w:t>
      </w:r>
      <w:proofErr w:type="spellStart"/>
      <w:r w:rsidRPr="00333B2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33B27">
        <w:rPr>
          <w:rFonts w:ascii="Times New Roman" w:hAnsi="Times New Roman" w:cs="Times New Roman"/>
          <w:sz w:val="26"/>
          <w:szCs w:val="26"/>
        </w:rPr>
        <w:t>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ДОУ или иных государственных (муниципальных) органов власти.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Пожертвование может вноситься:</w:t>
      </w:r>
    </w:p>
    <w:p w:rsidR="00333B27" w:rsidRPr="00333B27" w:rsidRDefault="00333B27" w:rsidP="00333B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в кассу централизованной бухгалтерии, осуществляющей бухгалтерский учет в конкретном учреждении;</w:t>
      </w:r>
    </w:p>
    <w:p w:rsidR="00333B27" w:rsidRPr="00333B27" w:rsidRDefault="00333B27" w:rsidP="00333B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 xml:space="preserve">кассу образовательного учреждения, ведущего </w:t>
      </w:r>
      <w:proofErr w:type="gramStart"/>
      <w:r w:rsidRPr="00333B27">
        <w:rPr>
          <w:rFonts w:ascii="Times New Roman" w:hAnsi="Times New Roman" w:cs="Times New Roman"/>
          <w:sz w:val="26"/>
          <w:szCs w:val="26"/>
        </w:rPr>
        <w:t>самостоятельных</w:t>
      </w:r>
      <w:proofErr w:type="gramEnd"/>
      <w:r w:rsidRPr="00333B27">
        <w:rPr>
          <w:rFonts w:ascii="Times New Roman" w:hAnsi="Times New Roman" w:cs="Times New Roman"/>
          <w:sz w:val="26"/>
          <w:szCs w:val="26"/>
        </w:rPr>
        <w:t xml:space="preserve"> бухгалтерский учет, с выдачей квитанции приходного ордера, подтверждающей принятие целевого взноса;</w:t>
      </w:r>
    </w:p>
    <w:p w:rsidR="00333B27" w:rsidRPr="00333B27" w:rsidRDefault="00333B27" w:rsidP="00333B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на внебюджетный счет образовательного учреждения (пожертвование юридических лиц).</w:t>
      </w:r>
    </w:p>
    <w:p w:rsidR="00333B27" w:rsidRPr="00333B27" w:rsidRDefault="00333B27" w:rsidP="00333B2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333B27" w:rsidRPr="00333B27" w:rsidRDefault="00333B27" w:rsidP="00333B2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b/>
          <w:bCs/>
          <w:iCs/>
          <w:sz w:val="26"/>
          <w:szCs w:val="26"/>
        </w:rPr>
        <w:t>Использование пожертвования</w:t>
      </w:r>
    </w:p>
    <w:p w:rsidR="00333B27" w:rsidRPr="00333B27" w:rsidRDefault="00333B27" w:rsidP="00333B2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ДОУ, принимая пожертвование, должно использовать его по назначению. Распоряжение привлеченными целевыми взносами осуществляет заведующий ДОУ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333B27" w:rsidRPr="00333B27" w:rsidRDefault="00333B27" w:rsidP="00333B2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lastRenderedPageBreak/>
        <w:t xml:space="preserve">Пожертвование ДОУ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ДОУ самостоятельно решает на что в маках </w:t>
      </w:r>
      <w:proofErr w:type="gramStart"/>
      <w:r w:rsidRPr="00333B27">
        <w:rPr>
          <w:rFonts w:ascii="Times New Roman" w:hAnsi="Times New Roman" w:cs="Times New Roman"/>
          <w:sz w:val="26"/>
          <w:szCs w:val="26"/>
        </w:rPr>
        <w:t>уставной</w:t>
      </w:r>
      <w:proofErr w:type="gramEnd"/>
      <w:r w:rsidRPr="00333B27">
        <w:rPr>
          <w:rFonts w:ascii="Times New Roman" w:hAnsi="Times New Roman" w:cs="Times New Roman"/>
          <w:sz w:val="26"/>
          <w:szCs w:val="26"/>
        </w:rPr>
        <w:t xml:space="preserve"> деятельность и (или) воспитательного процесса потратить полученное имущество. Например, детский сад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</w:t>
      </w:r>
      <w:proofErr w:type="spellStart"/>
      <w:r w:rsidRPr="00333B2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33B27">
        <w:rPr>
          <w:rFonts w:ascii="Times New Roman" w:hAnsi="Times New Roman" w:cs="Times New Roman"/>
          <w:sz w:val="26"/>
          <w:szCs w:val="26"/>
        </w:rPr>
        <w:t>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333B27" w:rsidRPr="00333B27" w:rsidRDefault="00333B27" w:rsidP="00333B2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333B27" w:rsidRPr="00333B27" w:rsidRDefault="00333B27" w:rsidP="00333B2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3B27">
        <w:rPr>
          <w:rFonts w:ascii="Times New Roman" w:hAnsi="Times New Roman" w:cs="Times New Roman"/>
          <w:b/>
          <w:bCs/>
          <w:sz w:val="26"/>
          <w:szCs w:val="26"/>
        </w:rPr>
        <w:t>Сведения из</w:t>
      </w:r>
      <w:r w:rsidRPr="00333B27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7" w:history="1">
        <w:r w:rsidRPr="00333B2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  <w:r w:rsidRPr="00333B2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333B2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Часть вторая</w:t>
        </w:r>
      </w:hyperlink>
    </w:p>
    <w:p w:rsidR="00333B27" w:rsidRPr="00333B27" w:rsidRDefault="00333B27" w:rsidP="00333B2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hyperlink r:id="rId9" w:history="1">
        <w:r w:rsidRPr="00333B2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Раздел IV. Отдельные виды обязательств (</w:t>
        </w:r>
        <w:proofErr w:type="spellStart"/>
        <w:r w:rsidRPr="00333B2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ст.ст</w:t>
        </w:r>
        <w:proofErr w:type="spellEnd"/>
        <w:r w:rsidRPr="00333B2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 454 - 1109)</w:t>
        </w:r>
      </w:hyperlink>
    </w:p>
    <w:p w:rsidR="00333B27" w:rsidRPr="00333B27" w:rsidRDefault="00333B27" w:rsidP="00333B2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hyperlink r:id="rId10" w:history="1">
        <w:r w:rsidRPr="00333B2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Глава 32. Дарение (</w:t>
        </w:r>
        <w:proofErr w:type="spellStart"/>
        <w:r w:rsidRPr="00333B2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ст.ст</w:t>
        </w:r>
        <w:proofErr w:type="spellEnd"/>
        <w:r w:rsidRPr="00333B2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 572 - 582)</w:t>
        </w:r>
      </w:hyperlink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B27">
        <w:rPr>
          <w:rFonts w:ascii="Times New Roman" w:hAnsi="Times New Roman" w:cs="Times New Roman"/>
          <w:b/>
          <w:bCs/>
          <w:sz w:val="26"/>
          <w:szCs w:val="26"/>
        </w:rPr>
        <w:t>Статья 582.</w:t>
      </w:r>
      <w:r w:rsidRPr="00333B27">
        <w:rPr>
          <w:rFonts w:ascii="Times New Roman" w:hAnsi="Times New Roman" w:cs="Times New Roman"/>
          <w:sz w:val="26"/>
          <w:szCs w:val="26"/>
        </w:rPr>
        <w:t xml:space="preserve"> </w:t>
      </w:r>
      <w:r w:rsidRPr="00333B27">
        <w:rPr>
          <w:rFonts w:ascii="Times New Roman" w:hAnsi="Times New Roman" w:cs="Times New Roman"/>
          <w:b/>
          <w:sz w:val="26"/>
          <w:szCs w:val="26"/>
        </w:rPr>
        <w:t>Пожертвования</w:t>
      </w:r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11" w:anchor="sub_124" w:history="1">
        <w:r w:rsidRPr="00333B27">
          <w:rPr>
            <w:rFonts w:ascii="Times New Roman" w:hAnsi="Times New Roman" w:cs="Times New Roman"/>
            <w:b/>
            <w:bCs/>
            <w:color w:val="0000FF" w:themeColor="hyperlink"/>
            <w:sz w:val="26"/>
            <w:szCs w:val="26"/>
            <w:u w:val="single"/>
          </w:rPr>
          <w:t>статье 124</w:t>
        </w:r>
      </w:hyperlink>
      <w:r w:rsidRPr="00333B27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  <w:bookmarkStart w:id="1" w:name="sub_5822"/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B27">
        <w:rPr>
          <w:rFonts w:ascii="Times New Roman" w:hAnsi="Times New Roman" w:cs="Times New Roman"/>
          <w:sz w:val="26"/>
          <w:szCs w:val="26"/>
        </w:rPr>
        <w:t>2. На принятие пожертвования не требуется чьего-либо разрешения или согласия.</w:t>
      </w:r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823"/>
      <w:bookmarkEnd w:id="1"/>
      <w:r w:rsidRPr="00333B27">
        <w:rPr>
          <w:rFonts w:ascii="Times New Roman" w:hAnsi="Times New Roman" w:cs="Times New Roman"/>
          <w:sz w:val="26"/>
          <w:szCs w:val="26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8232"/>
      <w:bookmarkEnd w:id="2"/>
      <w:r w:rsidRPr="00333B27">
        <w:rPr>
          <w:rFonts w:ascii="Times New Roman" w:hAnsi="Times New Roman" w:cs="Times New Roman"/>
          <w:sz w:val="26"/>
          <w:szCs w:val="26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824"/>
      <w:bookmarkEnd w:id="3"/>
      <w:r w:rsidRPr="00333B27">
        <w:rPr>
          <w:rFonts w:ascii="Times New Roman" w:hAnsi="Times New Roman" w:cs="Times New Roman"/>
          <w:sz w:val="26"/>
          <w:szCs w:val="26"/>
        </w:rPr>
        <w:t xml:space="preserve">4. Если </w:t>
      </w:r>
      <w:hyperlink r:id="rId12" w:history="1">
        <w:r w:rsidRPr="00333B27">
          <w:rPr>
            <w:rFonts w:ascii="Times New Roman" w:hAnsi="Times New Roman" w:cs="Times New Roman"/>
            <w:b/>
            <w:bCs/>
            <w:color w:val="0000FF" w:themeColor="hyperlink"/>
            <w:sz w:val="26"/>
            <w:szCs w:val="26"/>
            <w:u w:val="single"/>
          </w:rPr>
          <w:t>законом</w:t>
        </w:r>
      </w:hyperlink>
      <w:r w:rsidRPr="00333B27">
        <w:rPr>
          <w:rFonts w:ascii="Times New Roman" w:hAnsi="Times New Roman" w:cs="Times New Roman"/>
          <w:sz w:val="26"/>
          <w:szCs w:val="26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333B27" w:rsidRPr="00333B27" w:rsidRDefault="00333B27" w:rsidP="00333B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5825"/>
      <w:bookmarkEnd w:id="4"/>
      <w:r w:rsidRPr="00333B27">
        <w:rPr>
          <w:rFonts w:ascii="Times New Roman" w:hAnsi="Times New Roman" w:cs="Times New Roman"/>
          <w:sz w:val="26"/>
          <w:szCs w:val="26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r:id="rId13" w:anchor="sub_5824" w:history="1">
        <w:r w:rsidRPr="00333B27">
          <w:rPr>
            <w:rFonts w:ascii="Times New Roman" w:hAnsi="Times New Roman" w:cs="Times New Roman"/>
            <w:b/>
            <w:bCs/>
            <w:color w:val="0000FF" w:themeColor="hyperlink"/>
            <w:sz w:val="26"/>
            <w:szCs w:val="26"/>
            <w:u w:val="single"/>
          </w:rPr>
          <w:t>пунктом 4</w:t>
        </w:r>
      </w:hyperlink>
      <w:r w:rsidRPr="00333B27">
        <w:rPr>
          <w:rFonts w:ascii="Times New Roman" w:hAnsi="Times New Roman" w:cs="Times New Roman"/>
          <w:sz w:val="26"/>
          <w:szCs w:val="26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5826"/>
      <w:bookmarkEnd w:id="5"/>
      <w:r w:rsidRPr="00333B27">
        <w:rPr>
          <w:rFonts w:ascii="Times New Roman" w:hAnsi="Times New Roman" w:cs="Times New Roman"/>
          <w:sz w:val="26"/>
          <w:szCs w:val="26"/>
        </w:rPr>
        <w:t xml:space="preserve">6. К пожертвованиям не применяются </w:t>
      </w:r>
      <w:hyperlink r:id="rId14" w:anchor="sub_578" w:history="1">
        <w:r w:rsidRPr="00333B27">
          <w:rPr>
            <w:rFonts w:ascii="Times New Roman" w:hAnsi="Times New Roman" w:cs="Times New Roman"/>
            <w:b/>
            <w:bCs/>
            <w:color w:val="0000FF" w:themeColor="hyperlink"/>
            <w:sz w:val="26"/>
            <w:szCs w:val="26"/>
            <w:u w:val="single"/>
          </w:rPr>
          <w:t>статьи 578</w:t>
        </w:r>
      </w:hyperlink>
      <w:r w:rsidRPr="00333B2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anchor="sub_581" w:history="1">
        <w:r w:rsidRPr="00333B27">
          <w:rPr>
            <w:rFonts w:ascii="Times New Roman" w:hAnsi="Times New Roman" w:cs="Times New Roman"/>
            <w:b/>
            <w:bCs/>
            <w:color w:val="0000FF" w:themeColor="hyperlink"/>
            <w:sz w:val="26"/>
            <w:szCs w:val="26"/>
            <w:u w:val="single"/>
          </w:rPr>
          <w:t>581</w:t>
        </w:r>
      </w:hyperlink>
      <w:r w:rsidRPr="00333B27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bookmarkEnd w:id="6"/>
    <w:p w:rsidR="00333B27" w:rsidRPr="00333B27" w:rsidRDefault="00333B27" w:rsidP="00333B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76C8" w:rsidRDefault="00DE76C8" w:rsidP="00333B27">
      <w:pPr>
        <w:jc w:val="both"/>
      </w:pPr>
    </w:p>
    <w:sectPr w:rsidR="00DE76C8" w:rsidSect="00041D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7"/>
    <w:rsid w:val="00041D8C"/>
    <w:rsid w:val="00333B27"/>
    <w:rsid w:val="009F1302"/>
    <w:rsid w:val="00D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2222" TargetMode="External"/><Relationship Id="rId13" Type="http://schemas.openxmlformats.org/officeDocument/2006/relationships/hyperlink" Target="file:///C:\Users\&#1052;&#1072;&#1088;&#1080;&#1103;\&#1079;&#1072;&#1075;&#1088;&#1091;&#1079;&#1082;&#1080;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51312.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14-6kchkfmc2a3b1g.xn--p1ai/wp-content/uploads/2013/09/%D0%BF%D1%80%D0%B8%D0%BB%D0%BE%D0%B6%D0%B5%D0%BD%D0%B8%D0%B5-12.docx" TargetMode="External"/><Relationship Id="rId11" Type="http://schemas.openxmlformats.org/officeDocument/2006/relationships/hyperlink" Target="file:///C:\Users\&#1052;&#1072;&#1088;&#1080;&#1103;\&#1079;&#1072;&#1075;&#1088;&#1091;&#1079;&#1082;&#1080;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2;&#1072;&#1088;&#1080;&#1103;\&#1079;&#1072;&#1075;&#1088;&#1091;&#1079;&#1082;&#1080;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Relationship Id="rId10" Type="http://schemas.openxmlformats.org/officeDocument/2006/relationships/hyperlink" Target="garantF1://10064072.20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001" TargetMode="External"/><Relationship Id="rId14" Type="http://schemas.openxmlformats.org/officeDocument/2006/relationships/hyperlink" Target="file:///C:\Users\&#1052;&#1072;&#1088;&#1080;&#1103;\&#1079;&#1072;&#1075;&#1088;&#1091;&#1079;&#1082;&#1080;\&#1057;&#1074;&#1077;&#1076;&#1077;&#1085;&#1080;&#1103;%20&#1086;%20&#1087;&#1086;&#1088;&#1103;&#1076;&#1082;&#1077;%20&#1074;&#1085;&#1077;&#1089;&#1077;&#1085;&#1080;&#1103;%20&#1076;&#1086;&#1073;&#1088;&#1086;&#1074;&#1086;&#1083;&#1100;&#1085;&#1099;&#1093;%20&#1087;&#1086;&#1078;&#1077;&#1088;&#1090;&#1074;&#1086;&#1074;&#1072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2017-05-24T02:36:00Z</dcterms:created>
  <dcterms:modified xsi:type="dcterms:W3CDTF">2017-05-24T02:39:00Z</dcterms:modified>
</cp:coreProperties>
</file>